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bidi w:val="0"/>
        <w:spacing w:lineRule="auto" w:line="240" w:before="280" w:after="280"/>
        <w:ind w:hanging="0" w:start="0" w:end="0"/>
        <w:jc w:val="start"/>
        <w:outlineLvl w:val="0"/>
        <w:rPr>
          <w:rFonts w:ascii="Times New Roman" w:hAnsi="Times New Roman" w:eastAsia="Times New Roman" w:cs="Times New Roman"/>
          <w:b/>
          <w:bCs/>
          <w:kern w:val="2"/>
          <w:sz w:val="26"/>
          <w:szCs w:val="26"/>
        </w:rPr>
      </w:pPr>
      <w: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2126615</wp:posOffset>
            </wp:positionH>
            <wp:positionV relativeFrom="paragraph">
              <wp:posOffset>128270</wp:posOffset>
            </wp:positionV>
            <wp:extent cx="1591310" cy="1457960"/>
            <wp:effectExtent l="0" t="0" r="0" b="0"/>
            <wp:wrapNone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45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kern w:val="2"/>
          <w:sz w:val="26"/>
          <w:szCs w:val="26"/>
        </w:rPr>
        <w:tab/>
        <w:tab/>
        <w:tab/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280"/>
        <w:ind w:hanging="0" w:start="0" w:end="0"/>
        <w:jc w:val="start"/>
        <w:outlineLvl w:val="0"/>
        <w:rPr>
          <w:rFonts w:ascii="Times New Roman" w:hAnsi="Times New Roman" w:eastAsia="Times New Roman" w:cs="Times New Roman"/>
          <w:b/>
          <w:bCs/>
          <w:kern w:val="2"/>
          <w:sz w:val="48"/>
          <w:szCs w:val="48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</w:rPr>
        <w:tab/>
        <w:tab/>
        <w:tab/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280"/>
        <w:ind w:hanging="0" w:start="0" w:end="0"/>
        <w:jc w:val="start"/>
        <w:outlineLvl w:val="0"/>
        <w:rPr>
          <w:rFonts w:ascii="Times New Roman" w:hAnsi="Times New Roman" w:eastAsia="Times New Roman" w:cs="Times New Roman"/>
          <w:b/>
          <w:bCs/>
          <w:kern w:val="2"/>
          <w:sz w:val="48"/>
          <w:szCs w:val="48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280"/>
        <w:ind w:hanging="0" w:start="0" w:end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48"/>
          <w:szCs w:val="48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</w:rPr>
        <w:t>Broszura informacyjna</w:t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0"/>
        <w:ind w:hanging="0" w:start="0" w:end="0"/>
        <w:jc w:val="start"/>
        <w:outlineLvl w:val="0"/>
        <w:rPr/>
      </w:pPr>
      <w:r>
        <w:rPr>
          <w:rFonts w:cs="Times New Roman" w:ascii="Times New Roman" w:hAnsi="Times New Roman"/>
          <w:kern w:val="0"/>
          <w:sz w:val="32"/>
          <w:szCs w:val="32"/>
        </w:rPr>
        <w:tab/>
        <w:tab/>
        <w:tab/>
      </w:r>
      <w:r>
        <w:rPr>
          <w:rFonts w:cs="Times New Roman" w:ascii="Times New Roman" w:hAnsi="Times New Roman"/>
          <w:b/>
          <w:bCs/>
          <w:i/>
          <w:iCs/>
          <w:kern w:val="0"/>
          <w:sz w:val="24"/>
          <w:szCs w:val="24"/>
        </w:rPr>
        <w:t>Planowe przyjęcie pacjenta — Zespół Opieki Zdrowotnej w Nidzicy</w:t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0"/>
        <w:ind w:hanging="0" w:start="0" w:end="0"/>
        <w:jc w:val="start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280"/>
        <w:ind w:hanging="0" w:start="0" w:end="0"/>
        <w:jc w:val="center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280"/>
        <w:ind w:hanging="0" w:start="0" w:end="0"/>
        <w:jc w:val="center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</w:rPr>
        <w:t>Krótkie wprowadzenie</w:t>
      </w:r>
    </w:p>
    <w:p>
      <w:pPr>
        <w:pStyle w:val="Normal"/>
        <w:bidi w:val="0"/>
        <w:spacing w:lineRule="auto" w:line="240" w:before="280" w:after="28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ab/>
        <w:t xml:space="preserve">Ta broszura opisuje praktyczne kroki i wymagane dokumenty potrzebne przy planowym przyjęciu do ZOZ w Nidzicy (ul. Mickiewicza 25). Informacje o kontaktach i formalnościach zaczerpnięto z oficjalnych źródeł placówki.  </w:t>
      </w:r>
    </w:p>
    <w:p>
      <w:pPr>
        <w:pStyle w:val="Normal"/>
        <w:bidi w:val="0"/>
        <w:spacing w:lineRule="auto" w:line="240" w:before="280" w:after="28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bidi w:val="0"/>
        <w:spacing w:lineRule="auto" w:line="240" w:before="280" w:after="28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bidi w:val="0"/>
        <w:spacing w:lineRule="auto" w:line="240" w:before="0" w:after="0"/>
        <w:jc w:val="start"/>
        <w:rPr/>
      </w:pPr>
      <w:r>
        <w:rPr/>
        <mc:AlternateContent>
          <mc:Choice Requires="wps">
            <w:drawing>
              <wp:inline distT="0" distB="0" distL="0" distR="0">
                <wp:extent cx="5761355" cy="1905"/>
                <wp:effectExtent l="0" t="0" r="0" b="0"/>
                <wp:docPr id="2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440" cy="1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a0a0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1" path="m0,0l-2147483645,0l-2147483645,-2147483646l0,-2147483646xe" stroked="t" o:allowincell="f" style="position:absolute;margin-left:0pt;margin-top:-0.2pt;width:453.6pt;height:0.1pt;mso-wrap-style:none;v-text-anchor:middle;mso-position-vertical:top">
                <v:fill o:detectmouseclick="t" on="false"/>
                <v:stroke color="#a0a0a0" weight="9360" joinstyle="miter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280"/>
        <w:ind w:hanging="0" w:start="0" w:end="0"/>
        <w:jc w:val="start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</w:rPr>
        <w:t>Dane kontaktowe — najważniejsze</w:t>
      </w:r>
    </w:p>
    <w:p>
      <w:pPr>
        <w:pStyle w:val="Normal"/>
        <w:numPr>
          <w:ilvl w:val="0"/>
          <w:numId w:val="1"/>
        </w:numPr>
        <w:bidi w:val="0"/>
        <w:spacing w:lineRule="auto" w:line="240" w:before="280" w:after="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Adres: ul. Mickiewicza 25, 13-100 Nidzica.  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Centrala: 89 625 05 00 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Sekretariat: 89 625 05 35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Izba Przyjęć: 89 625 05 18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Nocna i Świąteczna Opieka Zdrowotna: 570-392-644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28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E-mail ogólny: szpital@zoz.nidzica.pl.  </w:t>
      </w:r>
    </w:p>
    <w:p>
      <w:pPr>
        <w:pStyle w:val="Normal"/>
        <w:bidi w:val="0"/>
        <w:spacing w:lineRule="auto" w:line="240" w:before="0" w:after="28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bidi w:val="0"/>
        <w:spacing w:lineRule="auto" w:line="240" w:before="0" w:after="280"/>
        <w:jc w:val="center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Nidzica 2025</w:t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280"/>
        <w:ind w:hanging="0" w:start="0" w:end="0"/>
        <w:jc w:val="center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</w:rPr>
        <w:t>Przed przyjęciem — co zrobić krok po kroku</w:t>
      </w:r>
    </w:p>
    <w:p>
      <w:pPr>
        <w:pStyle w:val="Normal"/>
        <w:numPr>
          <w:ilvl w:val="0"/>
          <w:numId w:val="2"/>
        </w:numPr>
        <w:bidi w:val="0"/>
        <w:spacing w:lineRule="auto" w:line="240" w:before="280" w:after="0"/>
        <w:jc w:val="start"/>
        <w:rPr>
          <w:rFonts w:ascii="Times New Roman" w:hAnsi="Times New Roman" w:cs="Times New Roman"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Skierowanie / termin: </w:t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0"/>
        <w:ind w:hanging="0" w:start="72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Zwykle przyjęcie planowe odbywa się na podstawie skierowania od lekarza (z ustalonym terminem) lub po wcześniejszej rejestracji telefonicznej/w poradni. Skonsultuj dokładną datę i porę z lekarzem.  </w:t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0"/>
        <w:ind w:hanging="0" w:start="72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jc w:val="start"/>
        <w:rPr>
          <w:rFonts w:ascii="Times New Roman" w:hAnsi="Times New Roman" w:cs="Times New Roman"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>Potwierdzenie przyjęcia: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72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W dniu poprzedzającym termin możesz zostać poproszony </w:t>
      </w:r>
    </w:p>
    <w:p>
      <w:pPr>
        <w:pStyle w:val="Normal"/>
        <w:bidi w:val="0"/>
        <w:spacing w:lineRule="auto" w:line="240" w:before="0" w:after="0"/>
        <w:ind w:hanging="0" w:start="720" w:end="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o potwierdzenie przyjazdu lub otrzymasz informację o ewentualnych przygotowaniach (np. konieczność bycia na czczo przed zabiegiem).  </w:t>
      </w:r>
    </w:p>
    <w:p>
      <w:pPr>
        <w:pStyle w:val="Normal"/>
        <w:bidi w:val="0"/>
        <w:spacing w:lineRule="auto" w:line="240" w:before="0" w:after="0"/>
        <w:ind w:hanging="0" w:start="720" w:end="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280"/>
        <w:jc w:val="start"/>
        <w:rPr>
          <w:rFonts w:ascii="Times New Roman" w:hAnsi="Times New Roman" w:cs="Times New Roman"/>
          <w:b/>
          <w:bCs/>
          <w:i/>
          <w:i/>
          <w:iCs/>
          <w:kern w:val="0"/>
        </w:rPr>
      </w:pPr>
      <w:r>
        <w:rPr>
          <w:rFonts w:cs="Times New Roman" w:ascii="Times New Roman" w:hAnsi="Times New Roman"/>
          <w:b/>
          <w:bCs/>
          <w:i/>
          <w:iCs/>
          <w:kern w:val="0"/>
        </w:rPr>
        <w:t xml:space="preserve">Wywiad przedhospitalizacyjny: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280"/>
        <w:ind w:hanging="0" w:start="72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W zależności od oddziału możliwy jest telefoniczny lub osobisty wywiad pielęgniarki/lekarza i zlecenie dodatkowych badań przed przyjęciem.  </w:t>
      </w:r>
    </w:p>
    <w:p>
      <w:pPr>
        <w:pStyle w:val="Normal"/>
        <w:bidi w:val="0"/>
        <w:spacing w:lineRule="auto" w:line="240" w:before="0" w:after="0"/>
        <w:jc w:val="start"/>
        <w:rPr/>
      </w:pPr>
      <w:r>
        <w:rPr/>
        <mc:AlternateContent>
          <mc:Choice Requires="wps">
            <w:drawing>
              <wp:inline distT="0" distB="0" distL="0" distR="0">
                <wp:extent cx="5761355" cy="1905"/>
                <wp:effectExtent l="0" t="0" r="0" b="0"/>
                <wp:docPr id="3" name="Kształt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440" cy="1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a0a0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2" path="m0,0l-2147483645,0l-2147483645,-2147483646l0,-2147483646xe" stroked="t" o:allowincell="f" style="position:absolute;margin-left:0pt;margin-top:-0.2pt;width:453.6pt;height:0.1pt;mso-wrap-style:none;v-text-anchor:middle;mso-position-vertical:top">
                <v:fill o:detectmouseclick="t" on="false"/>
                <v:stroke color="#a0a0a0" weight="9360" joinstyle="miter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280"/>
        <w:ind w:hanging="0" w:start="0" w:end="0"/>
        <w:jc w:val="start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280"/>
        <w:ind w:hanging="0" w:start="0" w:end="0"/>
        <w:jc w:val="center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</w:rPr>
        <w:t>Dokumenty i rzeczy, które należy ze sobą zabrać:</w:t>
      </w:r>
    </w:p>
    <w:p>
      <w:pPr>
        <w:pStyle w:val="Normal"/>
        <w:numPr>
          <w:ilvl w:val="0"/>
          <w:numId w:val="3"/>
        </w:numPr>
        <w:bidi w:val="0"/>
        <w:spacing w:lineRule="auto" w:line="240" w:before="280" w:after="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Dowód tożsamości (dowód osobisty/paszport).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Karta ubezpieczenia zdrowotnego (NFZ) lub inny dokument potwierdzający uprawnienia.  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Skierowanie do szpitala oraz dokument od lekarza z rozpoznaniem i zaleceniami.  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Lista przyjmowanych leków (nazwa, dawka) i leki stosowane stale.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Dokumenty medyczne związane z chorobami przewlekłymi, wyniki badań, wypisy </w:t>
      </w:r>
    </w:p>
    <w:p>
      <w:pPr>
        <w:pStyle w:val="Normal"/>
        <w:bidi w:val="0"/>
        <w:spacing w:lineRule="auto" w:line="240" w:before="0" w:after="0"/>
        <w:ind w:hanging="0" w:start="720" w:end="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ze szpitali (jeżeli posiadasz).  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Pełnomocnictwo/opiekun prawny — jeżeli pacjent nie może sam wyrazić zgody.  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28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Rzeczy osobiste: ubranie na zmianę, przybory toaletowe, okulary (jeśli używasz), protezy itp. (warto ograniczyć ilość wartościowych przedmiotów/szpital nie odpowiada za utracone mienie).</w:t>
      </w:r>
    </w:p>
    <w:p>
      <w:pPr>
        <w:pStyle w:val="Normal"/>
        <w:bidi w:val="0"/>
        <w:spacing w:lineRule="auto" w:line="240" w:before="0" w:after="280"/>
        <w:ind w:hanging="0" w:start="720" w:end="0"/>
        <w:jc w:val="star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spacing w:lineRule="auto" w:line="240" w:before="0" w:after="280"/>
        <w:ind w:hanging="0" w:start="720" w:end="0"/>
        <w:jc w:val="star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spacing w:lineRule="auto" w:line="240" w:before="0" w:after="280"/>
        <w:ind w:hanging="0" w:start="720" w:end="0"/>
        <w:jc w:val="star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spacing w:lineRule="auto" w:line="240" w:before="0" w:after="280"/>
        <w:ind w:hanging="0" w:start="720" w:end="0"/>
        <w:jc w:val="star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spacing w:lineRule="auto" w:line="240" w:before="0" w:after="280"/>
        <w:ind w:hanging="0" w:start="720" w:end="0"/>
        <w:jc w:val="star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spacing w:lineRule="auto" w:line="240" w:before="0" w:after="280"/>
        <w:ind w:hanging="0" w:start="0" w:end="0"/>
        <w:jc w:val="star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 xml:space="preserve">(Zestaw oparto na oficjalnym wykazie dokumentów udostępnionym przez ZOZ.)  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kern w:val="0"/>
        </w:rPr>
      </w:pPr>
      <w:r>
        <w:rPr>
          <w:rFonts w:eastAsia="Times New Roman" w:cs="Times New Roman" w:ascii="Times New Roman" w:hAnsi="Times New Roman"/>
          <w:kern w:val="0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280"/>
        <w:ind w:hanging="0" w:start="0" w:end="0"/>
        <w:jc w:val="center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</w:rPr>
        <w:t>W dniu przyjęcia — gdzie się zgłosić</w:t>
      </w:r>
    </w:p>
    <w:p>
      <w:pPr>
        <w:pStyle w:val="Normal"/>
        <w:numPr>
          <w:ilvl w:val="0"/>
          <w:numId w:val="5"/>
        </w:numPr>
        <w:bidi w:val="0"/>
        <w:spacing w:lineRule="auto" w:line="240" w:before="280" w:after="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Izba Przyjęć (stanowi pierwszy punkt kontaktu przy przyjęciach) — tam odbędą się formalności, wywiad i ewentualne badania wstępne. Zespół Izby Przyjęć koordynuje przyjęcia planowe i nagłe.  </w:t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0"/>
        <w:ind w:hanging="0" w:start="72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numPr>
          <w:ilvl w:val="0"/>
          <w:numId w:val="5"/>
        </w:numPr>
        <w:bidi w:val="0"/>
        <w:spacing w:lineRule="auto" w:line="240" w:before="0" w:after="28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Jeżeli przyjazd odbywa się poza godzinami pracy poradni: skontaktuj się z numerami podanymi w dziale Nocnej i Świątecznej Opieki Zdrowotnej, gdyż procedury w porze nocnej/świątecznej mogą się różnić.  </w:t>
      </w:r>
    </w:p>
    <w:p>
      <w:pPr>
        <w:pStyle w:val="Normal"/>
        <w:bidi w:val="0"/>
        <w:spacing w:lineRule="auto" w:line="240" w:before="0" w:after="28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bidi w:val="0"/>
        <w:spacing w:lineRule="auto" w:line="240" w:before="0" w:after="0"/>
        <w:jc w:val="start"/>
        <w:rPr/>
      </w:pPr>
      <w:r>
        <w:rPr/>
        <mc:AlternateContent>
          <mc:Choice Requires="wps">
            <w:drawing>
              <wp:inline distT="0" distB="0" distL="0" distR="0">
                <wp:extent cx="5761355" cy="1905"/>
                <wp:effectExtent l="0" t="0" r="0" b="0"/>
                <wp:docPr id="4" name="Kształt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440" cy="1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a0a0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3" path="m0,0l-2147483645,0l-2147483645,-2147483646l0,-2147483646xe" stroked="t" o:allowincell="f" style="position:absolute;margin-left:0pt;margin-top:-0.2pt;width:453.6pt;height:0.1pt;mso-wrap-style:none;v-text-anchor:middle;mso-position-vertical:top">
                <v:fill o:detectmouseclick="t" on="false"/>
                <v:stroke color="#a0a0a0" weight="9360" joinstyle="miter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280"/>
        <w:ind w:hanging="0" w:start="0" w:end="0"/>
        <w:jc w:val="center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</w:rPr>
        <w:t>Zgoda na udzielenie świadczeń medycznych</w:t>
      </w:r>
    </w:p>
    <w:p>
      <w:pPr>
        <w:pStyle w:val="Normal"/>
        <w:bidi w:val="0"/>
        <w:spacing w:lineRule="auto" w:line="240" w:before="280" w:after="28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Przyjęcie planowe zwykle wymaga pisemnej zgody pacjenta lub jego przedstawiciela ustawowego/opiekuna. Istnieją jednak sytuacje określone prawem, kiedy pacjent może być przyjęty bez zgody (np. stan zagrażający życiu). Procedury te opisane są w regulaminie przyjęć placówki.  </w:t>
      </w:r>
    </w:p>
    <w:p>
      <w:pPr>
        <w:pStyle w:val="Normal"/>
        <w:bidi w:val="0"/>
        <w:spacing w:lineRule="auto" w:line="240" w:before="280" w:after="28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bidi w:val="0"/>
        <w:spacing w:lineRule="auto" w:line="240" w:before="0" w:after="0"/>
        <w:jc w:val="start"/>
        <w:rPr/>
      </w:pPr>
      <w:r>
        <w:rPr/>
        <mc:AlternateContent>
          <mc:Choice Requires="wps">
            <w:drawing>
              <wp:inline distT="0" distB="0" distL="0" distR="0">
                <wp:extent cx="5761355" cy="1905"/>
                <wp:effectExtent l="0" t="0" r="0" b="0"/>
                <wp:docPr id="5" name="Kształt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440" cy="1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a0a0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4" path="m0,0l-2147483645,0l-2147483645,-2147483646l0,-2147483646xe" stroked="t" o:allowincell="f" style="position:absolute;margin-left:0pt;margin-top:-0.2pt;width:453.6pt;height:0.1pt;mso-wrap-style:none;v-text-anchor:middle;mso-position-vertical:top">
                <v:fill o:detectmouseclick="t" on="false"/>
                <v:stroke color="#a0a0a0" weight="9360" joinstyle="miter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280"/>
        <w:ind w:hanging="0" w:start="0" w:end="0"/>
        <w:jc w:val="center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</w:rPr>
        <w:t>Informacje praktyczne i zasady odwiedzin</w:t>
      </w:r>
    </w:p>
    <w:p>
      <w:pPr>
        <w:pStyle w:val="Normal"/>
        <w:numPr>
          <w:ilvl w:val="0"/>
          <w:numId w:val="4"/>
        </w:numPr>
        <w:bidi w:val="0"/>
        <w:spacing w:lineRule="auto" w:line="240" w:before="280" w:after="0"/>
        <w:jc w:val="start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Szczegółowe zasady odwiedzin (godziny, limity odwiedzających) mogą się różnić między oddziałami — sprawdź je przy przyjęciu lub kontaktując się z danym oddziałem/sekretariatem.  </w:t>
      </w:r>
    </w:p>
    <w:p>
      <w:pPr>
        <w:pStyle w:val="Normal"/>
        <w:numPr>
          <w:ilvl w:val="0"/>
          <w:numId w:val="4"/>
        </w:numPr>
        <w:bidi w:val="0"/>
        <w:spacing w:lineRule="auto" w:line="240" w:before="0" w:after="280"/>
        <w:jc w:val="start"/>
        <w:rPr>
          <w:rFonts w:ascii="Times New Roman" w:hAnsi="Times New Roman" w:eastAsia="Times New Roman" w:cs="Times New Roman"/>
          <w:kern w:val="0"/>
        </w:rPr>
      </w:pPr>
      <w:r>
        <w:rPr>
          <w:rFonts w:eastAsia="Times New Roman" w:cs="Times New Roman" w:ascii="Times New Roman" w:hAnsi="Times New Roman"/>
          <w:kern w:val="0"/>
        </w:rPr>
        <w:t xml:space="preserve">W razie pytań dotyczących wyżywienia, wyposażenia sali, rehabilitacji po zabiegu itp. najlepiej kontaktować się bezpośrednio z oddziałem lub z sekretariatem.  </w:t>
      </w:r>
    </w:p>
    <w:p>
      <w:pPr>
        <w:pStyle w:val="Normal"/>
        <w:bidi w:val="0"/>
        <w:spacing w:lineRule="auto" w:line="240" w:before="0" w:after="280"/>
        <w:jc w:val="start"/>
        <w:rPr>
          <w:rFonts w:ascii="Times New Roman" w:hAnsi="Times New Roman" w:eastAsia="Times New Roman" w:cs="Times New Roman"/>
          <w:kern w:val="0"/>
        </w:rPr>
      </w:pPr>
      <w:r>
        <w:rPr>
          <w:rFonts w:eastAsia="Times New Roman" w:cs="Times New Roman" w:ascii="Times New Roman" w:hAnsi="Times New Roman"/>
          <w:kern w:val="0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280" w:after="280"/>
        <w:ind w:hanging="0" w:start="0" w:end="0"/>
        <w:jc w:val="center"/>
        <w:outlineLvl w:val="1"/>
        <w:rPr>
          <w:rFonts w:ascii="Times New Roman" w:hAnsi="Times New Roman" w:eastAsia="Times New Roman" w:cs="Times New Roman"/>
          <w:b/>
          <w:bCs/>
          <w:i/>
          <w:i/>
          <w:iCs/>
          <w:kern w:val="0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i/>
          <w:iCs/>
          <w:kern w:val="0"/>
          <w:sz w:val="36"/>
          <w:szCs w:val="36"/>
        </w:rPr>
        <w:t>Gdzie szukać dokumentów i dodatkowych informacji</w:t>
      </w:r>
    </w:p>
    <w:p>
      <w:pPr>
        <w:pStyle w:val="Normal"/>
        <w:numPr>
          <w:ilvl w:val="0"/>
          <w:numId w:val="6"/>
        </w:numPr>
        <w:bidi w:val="0"/>
        <w:spacing w:lineRule="auto" w:line="240" w:before="280" w:after="0"/>
        <w:jc w:val="start"/>
        <w:rPr>
          <w:rFonts w:ascii="Times New Roman" w:hAnsi="Times New Roman" w:cs="Times New Roman"/>
          <w:i/>
          <w:i/>
          <w:iCs/>
          <w:kern w:val="0"/>
        </w:rPr>
      </w:pPr>
      <w:r>
        <w:rPr>
          <w:rFonts w:cs="Times New Roman" w:ascii="Times New Roman" w:hAnsi="Times New Roman"/>
          <w:i/>
          <w:iCs/>
          <w:kern w:val="0"/>
        </w:rPr>
        <w:t xml:space="preserve">Strona „Przyjęcie do szpitala” na oficjalnej stronie ZOZ Nidzica (procedury, zgody).  </w:t>
      </w:r>
    </w:p>
    <w:p>
      <w:pPr>
        <w:pStyle w:val="Normal"/>
        <w:numPr>
          <w:ilvl w:val="0"/>
          <w:numId w:val="6"/>
        </w:numPr>
        <w:bidi w:val="0"/>
        <w:spacing w:lineRule="auto" w:line="240" w:before="0" w:after="0"/>
        <w:jc w:val="start"/>
        <w:rPr>
          <w:rFonts w:ascii="Times New Roman" w:hAnsi="Times New Roman" w:cs="Times New Roman"/>
          <w:i/>
          <w:i/>
          <w:iCs/>
          <w:kern w:val="0"/>
        </w:rPr>
      </w:pPr>
      <w:r>
        <w:rPr>
          <w:rFonts w:cs="Times New Roman" w:ascii="Times New Roman" w:hAnsi="Times New Roman"/>
          <w:i/>
          <w:iCs/>
          <w:kern w:val="0"/>
        </w:rPr>
        <w:t xml:space="preserve">PDF z wykazem dokumentów wymaganych przy przyjęciu (np. do ZOL lub innych form opieki) — dokument dostępny na stronie ZOZ.  </w:t>
      </w:r>
    </w:p>
    <w:p>
      <w:pPr>
        <w:pStyle w:val="Normal"/>
        <w:numPr>
          <w:ilvl w:val="0"/>
          <w:numId w:val="6"/>
        </w:numPr>
        <w:bidi w:val="0"/>
        <w:spacing w:lineRule="auto" w:line="240" w:before="0" w:after="280"/>
        <w:jc w:val="start"/>
        <w:rPr>
          <w:rFonts w:ascii="Times New Roman" w:hAnsi="Times New Roman" w:cs="Times New Roman"/>
          <w:i/>
          <w:i/>
          <w:iCs/>
          <w:kern w:val="0"/>
        </w:rPr>
      </w:pPr>
      <w:r>
        <w:rPr>
          <w:rFonts w:cs="Times New Roman" w:ascii="Times New Roman" w:hAnsi="Times New Roman"/>
          <w:i/>
          <w:iCs/>
          <w:kern w:val="0"/>
        </w:rPr>
        <w:t xml:space="preserve">Kontakt i dane teleadresowe (centrala, sekretariat) — strona Kontakt ZOZ.  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kern w:val="0"/>
        </w:rPr>
      </w:pPr>
      <w:r>
        <w:rPr/>
        <mc:AlternateContent>
          <mc:Choice Requires="wps">
            <w:drawing>
              <wp:inline distT="0" distB="0" distL="0" distR="0">
                <wp:extent cx="5761355" cy="1905"/>
                <wp:effectExtent l="0" t="0" r="0" b="0"/>
                <wp:docPr id="6" name="Kształt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440" cy="1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a0a0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5" path="m0,0l-2147483645,0l-2147483645,-2147483646l0,-2147483646xe" stroked="t" o:allowincell="f" style="position:absolute;margin-left:0pt;margin-top:-0.2pt;width:453.6pt;height:0.1pt;mso-wrap-style:none;v-text-anchor:middle;mso-position-vertical:top">
                <v:fill o:detectmouseclick="t" on="false"/>
                <v:stroke color="#a0a0a0" weight="9360" joinstyle="miter" endcap="flat"/>
                <w10:wrap type="square"/>
              </v:rect>
            </w:pict>
          </mc:Fallback>
        </mc:AlternateContent>
      </w:r>
    </w:p>
    <w:p>
      <w:pPr>
        <w:pStyle w:val="Normal"/>
        <w:bidi w:val="0"/>
        <w:spacing w:lineRule="auto" w:line="240" w:before="0" w:after="280"/>
        <w:jc w:val="start"/>
        <w:rPr>
          <w:rFonts w:ascii="Times New Roman" w:hAnsi="Times New Roman" w:eastAsia="Times New Roman" w:cs="Times New Roman"/>
          <w:kern w:val="0"/>
        </w:rPr>
      </w:pPr>
      <w:r>
        <w:rPr>
          <w:rFonts w:eastAsia="Times New Roman" w:cs="Times New Roman" w:ascii="Times New Roman" w:hAnsi="Times New Roman"/>
          <w:kern w:val="0"/>
        </w:rPr>
      </w:r>
    </w:p>
    <w:p>
      <w:pPr>
        <w:pStyle w:val="Normal"/>
        <w:bidi w:val="0"/>
        <w:spacing w:lineRule="auto" w:line="240" w:before="0" w:after="280"/>
        <w:jc w:val="start"/>
        <w:rPr>
          <w:rFonts w:ascii="Times New Roman" w:hAnsi="Times New Roman" w:eastAsia="Times New Roman" w:cs="Times New Roman"/>
          <w:i/>
          <w:i/>
          <w:iCs/>
          <w:kern w:val="0"/>
        </w:rPr>
      </w:pPr>
      <w:r>
        <w:rPr>
          <w:rFonts w:eastAsia="Times New Roman" w:cs="Times New Roman" w:ascii="Times New Roman" w:hAnsi="Times New Roman"/>
          <w:i/>
          <w:iCs/>
          <w:kern w:val="0"/>
        </w:rPr>
        <w:t>Opracowanie: Komitet ds Edukacji, ZOZ Nidzica, 2025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LibreOffice/25.2.7.2$Windows_X86_64 LibreOffice_project/5cbfd1ab6520636bb5f7b99185aa69bd7456825d</Application>
  <AppVersion>15.0000</AppVersion>
  <Pages>3</Pages>
  <Words>471</Words>
  <Characters>3049</Characters>
  <CharactersWithSpaces>3516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2025-09-24T13:20:49Z</dcterms:created>
  <dc:creator/>
  <dc:description/>
  <dc:language>pl-PL</dc:language>
  <cp:lastModifiedBy/>
  <cp:lastPrinted>2025-09-24T14:07:11Z</cp:lastPrinted>
  <dcterms:modified xsi:type="dcterms:W3CDTF">2025-11-25T11:45:29Z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